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CC153" w14:textId="16100664" w:rsidR="00964BB3" w:rsidRDefault="003350F8" w:rsidP="003C490F">
      <w:pPr>
        <w:pStyle w:val="Heading2"/>
      </w:pPr>
      <w:r>
        <w:t xml:space="preserve">Better </w:t>
      </w:r>
      <w:r w:rsidR="00A84B2C">
        <w:t>u</w:t>
      </w:r>
      <w:r w:rsidR="003C490F">
        <w:t xml:space="preserve">tilization of </w:t>
      </w:r>
      <w:r>
        <w:t>h</w:t>
      </w:r>
      <w:r w:rsidR="003C490F">
        <w:t xml:space="preserve">ospice </w:t>
      </w:r>
      <w:r w:rsidR="00AB60C3">
        <w:t>could</w:t>
      </w:r>
      <w:r w:rsidR="00BB5B1A">
        <w:t xml:space="preserve"> reduce</w:t>
      </w:r>
      <w:r w:rsidR="003C490F">
        <w:t xml:space="preserve"> </w:t>
      </w:r>
      <w:r w:rsidR="000D6584">
        <w:t>r</w:t>
      </w:r>
      <w:r w:rsidR="003C490F">
        <w:t xml:space="preserve">eadmissions for </w:t>
      </w:r>
      <w:r>
        <w:t>c</w:t>
      </w:r>
      <w:r w:rsidR="003C490F">
        <w:t xml:space="preserve">irculatory </w:t>
      </w:r>
      <w:r>
        <w:t>p</w:t>
      </w:r>
      <w:r w:rsidR="003C490F">
        <w:t>atient</w:t>
      </w:r>
      <w:bookmarkStart w:id="0" w:name="_GoBack"/>
      <w:bookmarkEnd w:id="0"/>
      <w:r w:rsidR="003C490F">
        <w:t>s</w:t>
      </w:r>
    </w:p>
    <w:p w14:paraId="7154B0A8" w14:textId="5BC5DE98" w:rsidR="0004050E" w:rsidRDefault="003C490F">
      <w:r>
        <w:t xml:space="preserve">In 2018, Piedmont Hospital saw 2234 Medicare patients with </w:t>
      </w:r>
      <w:r w:rsidR="000D6584">
        <w:t xml:space="preserve">a </w:t>
      </w:r>
      <w:r>
        <w:t>primary diagnostic category of Circulatory System. For those patients, hospice utilization upon discharge was 3.7%.  That is 31% lower than the county average of 5.4%! The difference</w:t>
      </w:r>
      <w:r w:rsidR="00AC10F5">
        <w:t xml:space="preserve"> in utilization (1.7%)</w:t>
      </w:r>
      <w:r>
        <w:t xml:space="preserve"> represents about 38 patients.</w:t>
      </w:r>
      <w:r w:rsidR="00AC10F5">
        <w:t xml:space="preserve"> </w:t>
      </w:r>
    </w:p>
    <w:p w14:paraId="04D2A471" w14:textId="05A1CFDA" w:rsidR="0004050E" w:rsidRDefault="0004050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9376D1" wp14:editId="0CBBF725">
                <wp:simplePos x="0" y="0"/>
                <wp:positionH relativeFrom="column">
                  <wp:posOffset>3047543</wp:posOffset>
                </wp:positionH>
                <wp:positionV relativeFrom="paragraph">
                  <wp:posOffset>421437</wp:posOffset>
                </wp:positionV>
                <wp:extent cx="566166" cy="177419"/>
                <wp:effectExtent l="19050" t="19050" r="2476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" cy="17741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4C864" id="Rectangle 6" o:spid="_x0000_s1026" style="position:absolute;margin-left:239.95pt;margin-top:33.2pt;width:44.6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" filled="f" strokecolor="#c000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56C82437" wp14:editId="1D2D3D68">
            <wp:extent cx="5943600" cy="5988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523C9" w14:textId="3158CB50" w:rsidR="0004050E" w:rsidRPr="0004050E" w:rsidRDefault="0004050E">
      <w:pPr>
        <w:rPr>
          <w:b/>
          <w:bCs/>
        </w:rPr>
      </w:pPr>
      <w:r w:rsidRPr="0004050E">
        <w:rPr>
          <w:b/>
          <w:bCs/>
        </w:rPr>
        <w:t>Figure 1: Medicare patients with a primary Major Diagnostic Category of Circulatory System that entered hospice care within 30 days of hospital discharge.</w:t>
      </w:r>
    </w:p>
    <w:p w14:paraId="11E8DE1F" w14:textId="340353BC" w:rsidR="0004050E" w:rsidRDefault="0004050E"/>
    <w:p w14:paraId="7EBE135F" w14:textId="0325E7B2" w:rsidR="003C490F" w:rsidRDefault="0004050E">
      <w:r>
        <w:t>Keep in mind that r</w:t>
      </w:r>
      <w:r w:rsidR="00AC10F5">
        <w:t>eadmission rates for patients discharged to hospice are considerably lower than other post-acute settings.</w:t>
      </w:r>
      <w:r>
        <w:t xml:space="preserve"> For Piedmont Hospital</w:t>
      </w:r>
      <w:r w:rsidR="00BB5B1A">
        <w:t>,</w:t>
      </w:r>
      <w:r>
        <w:t xml:space="preserve"> the </w:t>
      </w:r>
      <w:r w:rsidR="004B6292">
        <w:t>all cause readmission rate for 2017-2018 was 17.8%</w:t>
      </w:r>
      <w:r w:rsidR="00BB5B1A">
        <w:t>.</w:t>
      </w:r>
      <w:r w:rsidR="004B6292">
        <w:t xml:space="preserve"> For patients discharged to hospice that number is only 3.2%. Note also that the readmission rate for hospice patients at Piedmont is 14% higher than the county average.</w:t>
      </w:r>
    </w:p>
    <w:p w14:paraId="13711B5D" w14:textId="77777777" w:rsidR="004B6292" w:rsidRDefault="004B6292"/>
    <w:p w14:paraId="0577DB5E" w14:textId="063A8280" w:rsidR="003C490F" w:rsidRDefault="004B629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681EAD" wp14:editId="2AAC9A11">
                <wp:simplePos x="0" y="0"/>
                <wp:positionH relativeFrom="column">
                  <wp:posOffset>4108145</wp:posOffset>
                </wp:positionH>
                <wp:positionV relativeFrom="paragraph">
                  <wp:posOffset>2230120</wp:posOffset>
                </wp:positionV>
                <wp:extent cx="321310" cy="178435"/>
                <wp:effectExtent l="19050" t="19050" r="2159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1784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C5201" id="Rectangle 3" o:spid="_x0000_s1026" style="position:absolute;margin-left:323.5pt;margin-top:175.6pt;width:25.3pt;height:14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A885C" wp14:editId="2BCC6B81">
                <wp:simplePos x="0" y="0"/>
                <wp:positionH relativeFrom="column">
                  <wp:posOffset>4064000</wp:posOffset>
                </wp:positionH>
                <wp:positionV relativeFrom="paragraph">
                  <wp:posOffset>862660</wp:posOffset>
                </wp:positionV>
                <wp:extent cx="1750695" cy="229235"/>
                <wp:effectExtent l="19050" t="19050" r="2095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2292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A307" id="Rectangle 2" o:spid="_x0000_s1026" style="position:absolute;margin-left:320pt;margin-top:67.95pt;width:137.8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" filled="f" strokecolor="#c000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7A1763E4" wp14:editId="3BDB8DD9">
            <wp:extent cx="5943600" cy="2423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942B5" w14:textId="5E509918" w:rsidR="004B6292" w:rsidRDefault="004B6292">
      <w:pPr>
        <w:rPr>
          <w:b/>
          <w:bCs/>
        </w:rPr>
      </w:pPr>
      <w:r w:rsidRPr="004B6292">
        <w:rPr>
          <w:b/>
          <w:bCs/>
        </w:rPr>
        <w:t xml:space="preserve">Figure 2: </w:t>
      </w:r>
      <w:r>
        <w:rPr>
          <w:b/>
          <w:bCs/>
        </w:rPr>
        <w:t xml:space="preserve">Outpatient discharges for </w:t>
      </w:r>
      <w:r w:rsidRPr="004B6292">
        <w:rPr>
          <w:b/>
          <w:bCs/>
        </w:rPr>
        <w:t>Medicare patient</w:t>
      </w:r>
      <w:r>
        <w:rPr>
          <w:b/>
          <w:bCs/>
        </w:rPr>
        <w:t xml:space="preserve">s </w:t>
      </w:r>
      <w:r w:rsidRPr="004B6292">
        <w:rPr>
          <w:b/>
          <w:bCs/>
        </w:rPr>
        <w:t xml:space="preserve">by post-acute care setting. </w:t>
      </w:r>
    </w:p>
    <w:p w14:paraId="382FBF41" w14:textId="314A3D37" w:rsidR="00BB5B1A" w:rsidRDefault="00BB5B1A" w:rsidP="00BB5B1A">
      <w:pPr>
        <w:pStyle w:val="Heading2"/>
      </w:pPr>
    </w:p>
    <w:p w14:paraId="1E74A58E" w14:textId="63DDC79B" w:rsidR="00BB5B1A" w:rsidRDefault="00BB5B1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0396B1E6" w14:textId="6A4FEB04" w:rsidR="00BB5B1A" w:rsidRDefault="00BB5B1A" w:rsidP="00BB5B1A">
      <w:pPr>
        <w:pStyle w:val="Heading2"/>
      </w:pPr>
      <w:r>
        <w:lastRenderedPageBreak/>
        <w:t>Hospice</w:t>
      </w:r>
      <w:r w:rsidR="000E2B9B">
        <w:t xml:space="preserve"> Atlanta</w:t>
      </w:r>
      <w:r>
        <w:t xml:space="preserve"> </w:t>
      </w:r>
      <w:r w:rsidR="00B0492B">
        <w:t>performs exceptionally well</w:t>
      </w:r>
      <w:r>
        <w:t xml:space="preserve"> with </w:t>
      </w:r>
      <w:r w:rsidR="00AB60C3">
        <w:t>c</w:t>
      </w:r>
      <w:r>
        <w:t xml:space="preserve">irculatory </w:t>
      </w:r>
      <w:r w:rsidR="00AB60C3">
        <w:t>p</w:t>
      </w:r>
      <w:r>
        <w:t>atients</w:t>
      </w:r>
    </w:p>
    <w:p w14:paraId="5430A38A" w14:textId="4AF42B2A" w:rsidR="00BB5B1A" w:rsidRDefault="00BB5B1A" w:rsidP="00BB5B1A">
      <w:r>
        <w:t>Hospice Atlanta provides hospice to a high number of circulatory patients. They represent our second largest major diagnostic category. More important tha</w:t>
      </w:r>
      <w:r w:rsidR="00B82088">
        <w:t>n</w:t>
      </w:r>
      <w:r>
        <w:t xml:space="preserve"> volume is our outcomes. At 3.5%, our Hospitalization +30 rate is 35% below the county average of </w:t>
      </w:r>
      <w:r w:rsidR="00B82088">
        <w:t>5.4%.</w:t>
      </w:r>
      <w:r w:rsidR="00382FAD">
        <w:t xml:space="preserve"> Hospitalization +30</w:t>
      </w:r>
      <w:r w:rsidR="00C05DE0">
        <w:t xml:space="preserve"> rate</w:t>
      </w:r>
      <w:r w:rsidR="00A35974">
        <w:t xml:space="preserve"> tracks all admissions to the hospital while on hospice and 30 days after hospice </w:t>
      </w:r>
      <w:r w:rsidR="00536AD8">
        <w:t>revocation.</w:t>
      </w:r>
    </w:p>
    <w:p w14:paraId="27BD38B0" w14:textId="1BBD9469" w:rsidR="00BB5B1A" w:rsidRDefault="00BB5B1A" w:rsidP="00BB5B1A"/>
    <w:p w14:paraId="0EB4F65C" w14:textId="0DAD2B0A" w:rsidR="00BB5B1A" w:rsidRDefault="001D620D" w:rsidP="00BB5B1A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CC5846" wp14:editId="0609B66F">
                <wp:simplePos x="0" y="0"/>
                <wp:positionH relativeFrom="column">
                  <wp:posOffset>4152138</wp:posOffset>
                </wp:positionH>
                <wp:positionV relativeFrom="paragraph">
                  <wp:posOffset>746354</wp:posOffset>
                </wp:positionV>
                <wp:extent cx="1136752" cy="215036"/>
                <wp:effectExtent l="19050" t="19050" r="2540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752" cy="2150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C6E6" id="Rectangle 8" o:spid="_x0000_s1026" style="position:absolute;margin-left:326.95pt;margin-top:58.75pt;width:89.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" filled="f" strokecolor="#c00000" strokeweight="3pt"/>
            </w:pict>
          </mc:Fallback>
        </mc:AlternateContent>
      </w:r>
      <w:r w:rsidR="00BB5B1A">
        <w:rPr>
          <w:noProof/>
        </w:rPr>
        <w:drawing>
          <wp:inline distT="0" distB="0" distL="0" distR="0" wp14:anchorId="4076E771" wp14:editId="3B7CD8DB">
            <wp:extent cx="5943600" cy="11614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7A4E" w14:textId="3A4C8B03" w:rsidR="00BB5B1A" w:rsidRDefault="00BB5B1A" w:rsidP="00BB5B1A">
      <w:pPr>
        <w:rPr>
          <w:b/>
          <w:bCs/>
        </w:rPr>
      </w:pPr>
      <w:r w:rsidRPr="00BB5B1A">
        <w:rPr>
          <w:b/>
          <w:bCs/>
        </w:rPr>
        <w:t>Figure 3: Hospice patients by primary Diagnostic Category for Hospice Atlanta.</w:t>
      </w:r>
    </w:p>
    <w:p w14:paraId="7CEE7993" w14:textId="63BAE6B9" w:rsidR="00B82088" w:rsidRDefault="00B82088" w:rsidP="00BB5B1A">
      <w:pPr>
        <w:rPr>
          <w:b/>
          <w:bCs/>
        </w:rPr>
      </w:pPr>
    </w:p>
    <w:p w14:paraId="14323DD2" w14:textId="106F224C" w:rsidR="00B82088" w:rsidRDefault="004125EA" w:rsidP="00B82088">
      <w:pPr>
        <w:pStyle w:val="Heading2"/>
      </w:pPr>
      <w:r>
        <w:t xml:space="preserve">Partnership </w:t>
      </w:r>
      <w:r w:rsidR="00B82088">
        <w:t>Recommendation</w:t>
      </w:r>
    </w:p>
    <w:p w14:paraId="4ADCB816" w14:textId="1C6DFF4C" w:rsidR="00740B1D" w:rsidRDefault="00B82088" w:rsidP="00740B1D">
      <w:r>
        <w:t>Our experience has shown that although clinical staff may know the benefits of hospice, they may not be having the necessary conversations such that a patient and their family are comfortable electing for hospice at discharge. We’d like to work with the Cardiology department to</w:t>
      </w:r>
      <w:r w:rsidR="00CD0437">
        <w:t xml:space="preserve"> (1)</w:t>
      </w:r>
      <w:r>
        <w:t xml:space="preserve"> identify better approaches for educating patients</w:t>
      </w:r>
      <w:r w:rsidR="005E7FFE">
        <w:t xml:space="preserve"> and their caretakers</w:t>
      </w:r>
      <w:r>
        <w:t xml:space="preserve"> on hospice care</w:t>
      </w:r>
      <w:r w:rsidR="00CD0437">
        <w:t xml:space="preserve"> and (2) streamlining the approach to </w:t>
      </w:r>
      <w:r w:rsidR="00740B1D">
        <w:t>scheduling a hospice consultation.</w:t>
      </w:r>
    </w:p>
    <w:p w14:paraId="42E7BF8E" w14:textId="4FAC8639" w:rsidR="003A1189" w:rsidRDefault="003A1189" w:rsidP="00740B1D"/>
    <w:p w14:paraId="28A6182B" w14:textId="06F9ECD6" w:rsidR="003A1189" w:rsidRDefault="003A1189" w:rsidP="00740B1D"/>
    <w:p w14:paraId="3CFF7E99" w14:textId="30A8778B" w:rsidR="003A1189" w:rsidRDefault="003A1189" w:rsidP="00740B1D"/>
    <w:p w14:paraId="49FEDFAB" w14:textId="51D78A99" w:rsidR="003A1189" w:rsidRDefault="003A1189" w:rsidP="00740B1D"/>
    <w:p w14:paraId="54ECE380" w14:textId="1EE09020" w:rsidR="003A1189" w:rsidRDefault="003A1189" w:rsidP="00740B1D"/>
    <w:p w14:paraId="2805E14F" w14:textId="04A16AB2" w:rsidR="003A1189" w:rsidRDefault="003A1189" w:rsidP="00740B1D"/>
    <w:p w14:paraId="46A814B9" w14:textId="16D3AE4B" w:rsidR="003A1189" w:rsidRDefault="003A1189" w:rsidP="006675C3">
      <w:pPr>
        <w:pStyle w:val="Heading2"/>
      </w:pPr>
      <w:r>
        <w:t>About Excel Health</w:t>
      </w:r>
    </w:p>
    <w:p w14:paraId="51D236AE" w14:textId="23AB9D7A" w:rsidR="003A1189" w:rsidRPr="00B82088" w:rsidRDefault="00486B84" w:rsidP="003A1189">
      <w:r w:rsidRPr="00486B84">
        <w:t>Excel Health solutions give business leaders an active picture of the post-acute care activity in their service areas so they can better understand peer and provider performance metrics</w:t>
      </w:r>
      <w:r w:rsidR="00220117">
        <w:t>.</w:t>
      </w:r>
      <w:r w:rsidR="00831B18">
        <w:t xml:space="preserve"> </w:t>
      </w:r>
      <w:r w:rsidR="00220117" w:rsidRPr="00220117">
        <w:t xml:space="preserve">As one of only a few companies </w:t>
      </w:r>
      <w:r w:rsidR="003255EE">
        <w:t xml:space="preserve">in </w:t>
      </w:r>
      <w:r w:rsidR="003A1189">
        <w:t xml:space="preserve">CMS’s </w:t>
      </w:r>
      <w:hyperlink r:id="rId13" w:history="1">
        <w:r w:rsidR="003A1189">
          <w:rPr>
            <w:rStyle w:val="Hyperlink"/>
          </w:rPr>
          <w:t>Innovator Research Program</w:t>
        </w:r>
      </w:hyperlink>
      <w:r w:rsidR="003255EE">
        <w:t xml:space="preserve">, </w:t>
      </w:r>
      <w:r w:rsidR="003255EE" w:rsidRPr="003255EE">
        <w:t xml:space="preserve">Excel Health has immediate access to the complete Medicare Part A and Part B data. </w:t>
      </w:r>
      <w:r w:rsidR="006675C3">
        <w:t xml:space="preserve">Their solution </w:t>
      </w:r>
      <w:r w:rsidR="003255EE" w:rsidRPr="003255EE">
        <w:t>analyze</w:t>
      </w:r>
      <w:r w:rsidR="006675C3">
        <w:t>s</w:t>
      </w:r>
      <w:r w:rsidR="003255EE" w:rsidRPr="003255EE">
        <w:t xml:space="preserve"> the most intricate components of more than 1.25 billion claims and present</w:t>
      </w:r>
      <w:r w:rsidR="006675C3">
        <w:t>s</w:t>
      </w:r>
      <w:r w:rsidR="003255EE" w:rsidRPr="003255EE">
        <w:t xml:space="preserve"> the relevant insights to hundreds of post-acute care organizations so they can build high-performing care networks.</w:t>
      </w:r>
    </w:p>
    <w:sectPr w:rsidR="003A1189" w:rsidRPr="00B8208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3DA3" w14:textId="77777777" w:rsidR="008D104D" w:rsidRDefault="008D104D" w:rsidP="003C490F">
      <w:pPr>
        <w:spacing w:after="0" w:line="240" w:lineRule="auto"/>
      </w:pPr>
      <w:r>
        <w:separator/>
      </w:r>
    </w:p>
  </w:endnote>
  <w:endnote w:type="continuationSeparator" w:id="0">
    <w:p w14:paraId="5B1BDF80" w14:textId="77777777" w:rsidR="008D104D" w:rsidRDefault="008D104D" w:rsidP="003C490F">
      <w:pPr>
        <w:spacing w:after="0" w:line="240" w:lineRule="auto"/>
      </w:pPr>
      <w:r>
        <w:continuationSeparator/>
      </w:r>
    </w:p>
  </w:endnote>
  <w:endnote w:type="continuationNotice" w:id="1">
    <w:p w14:paraId="093C7C96" w14:textId="77777777" w:rsidR="000C4B01" w:rsidRDefault="000C4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DEA0" w14:textId="1AA48669" w:rsidR="00397A7D" w:rsidRDefault="00397A7D" w:rsidP="005A09E5">
    <w:pPr>
      <w:pStyle w:val="Footer"/>
      <w:jc w:val="center"/>
    </w:pPr>
    <w:r w:rsidRPr="00397A7D">
      <w:rPr>
        <w:noProof/>
      </w:rPr>
      <w:drawing>
        <wp:inline distT="0" distB="0" distL="0" distR="0" wp14:anchorId="0B990C0D" wp14:editId="097002CD">
          <wp:extent cx="1065047" cy="556262"/>
          <wp:effectExtent l="0" t="0" r="1905" b="0"/>
          <wp:docPr id="10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80DADBD-2E20-4E07-9AE9-9209A9B28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780DADBD-2E20-4E07-9AE9-9209A9B28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047" cy="556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C445D" w14:textId="77777777" w:rsidR="008D104D" w:rsidRDefault="008D104D" w:rsidP="003C490F">
      <w:pPr>
        <w:spacing w:after="0" w:line="240" w:lineRule="auto"/>
      </w:pPr>
      <w:r>
        <w:separator/>
      </w:r>
    </w:p>
  </w:footnote>
  <w:footnote w:type="continuationSeparator" w:id="0">
    <w:p w14:paraId="4CD0C907" w14:textId="77777777" w:rsidR="008D104D" w:rsidRDefault="008D104D" w:rsidP="003C490F">
      <w:pPr>
        <w:spacing w:after="0" w:line="240" w:lineRule="auto"/>
      </w:pPr>
      <w:r>
        <w:continuationSeparator/>
      </w:r>
    </w:p>
  </w:footnote>
  <w:footnote w:type="continuationNotice" w:id="1">
    <w:p w14:paraId="602785A8" w14:textId="77777777" w:rsidR="000C4B01" w:rsidRDefault="000C4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63C98" w14:textId="0F1F81CD" w:rsidR="003C490F" w:rsidRPr="003C490F" w:rsidRDefault="003C490F" w:rsidP="00916D0D">
    <w:pPr>
      <w:pStyle w:val="Header"/>
      <w:rPr>
        <w:sz w:val="36"/>
        <w:szCs w:val="36"/>
      </w:rPr>
    </w:pPr>
    <w:r w:rsidRPr="003C490F">
      <w:rPr>
        <w:sz w:val="36"/>
        <w:szCs w:val="36"/>
      </w:rPr>
      <w:t>Readmission Reduction at Piedmont Hospita</w:t>
    </w:r>
    <w:r w:rsidR="00916D0D">
      <w:rPr>
        <w:sz w:val="36"/>
        <w:szCs w:val="3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934B0"/>
    <w:multiLevelType w:val="hybridMultilevel"/>
    <w:tmpl w:val="2838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0F"/>
    <w:rsid w:val="00015D03"/>
    <w:rsid w:val="0004050E"/>
    <w:rsid w:val="000C4B01"/>
    <w:rsid w:val="000D6584"/>
    <w:rsid w:val="000E1DD4"/>
    <w:rsid w:val="000E2B9B"/>
    <w:rsid w:val="001A7DC8"/>
    <w:rsid w:val="001D620D"/>
    <w:rsid w:val="00220117"/>
    <w:rsid w:val="003255EE"/>
    <w:rsid w:val="003350F8"/>
    <w:rsid w:val="00382FAD"/>
    <w:rsid w:val="00397A7D"/>
    <w:rsid w:val="003A1189"/>
    <w:rsid w:val="003C490F"/>
    <w:rsid w:val="00406190"/>
    <w:rsid w:val="004125EA"/>
    <w:rsid w:val="00486B84"/>
    <w:rsid w:val="004B6292"/>
    <w:rsid w:val="004D2D3F"/>
    <w:rsid w:val="004F6FB9"/>
    <w:rsid w:val="00536AD8"/>
    <w:rsid w:val="005A09E5"/>
    <w:rsid w:val="005E7FFE"/>
    <w:rsid w:val="006528D0"/>
    <w:rsid w:val="006675C3"/>
    <w:rsid w:val="00674952"/>
    <w:rsid w:val="006A5BAC"/>
    <w:rsid w:val="00700610"/>
    <w:rsid w:val="00740B1D"/>
    <w:rsid w:val="007F5826"/>
    <w:rsid w:val="0082634E"/>
    <w:rsid w:val="00831B18"/>
    <w:rsid w:val="008558F8"/>
    <w:rsid w:val="00897D93"/>
    <w:rsid w:val="008A3F0C"/>
    <w:rsid w:val="008D104D"/>
    <w:rsid w:val="008F6CF2"/>
    <w:rsid w:val="00916D0D"/>
    <w:rsid w:val="00964BB3"/>
    <w:rsid w:val="00A35974"/>
    <w:rsid w:val="00A718E3"/>
    <w:rsid w:val="00A84B2C"/>
    <w:rsid w:val="00AB14FA"/>
    <w:rsid w:val="00AB60C3"/>
    <w:rsid w:val="00AC10F5"/>
    <w:rsid w:val="00AF1798"/>
    <w:rsid w:val="00B0492B"/>
    <w:rsid w:val="00B42948"/>
    <w:rsid w:val="00B81F70"/>
    <w:rsid w:val="00B82088"/>
    <w:rsid w:val="00BB39A1"/>
    <w:rsid w:val="00BB5B1A"/>
    <w:rsid w:val="00C05DE0"/>
    <w:rsid w:val="00C46730"/>
    <w:rsid w:val="00CD0437"/>
    <w:rsid w:val="00CD2CAA"/>
    <w:rsid w:val="00F12E1B"/>
    <w:rsid w:val="00F85E7A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C5FF85"/>
  <w15:chartTrackingRefBased/>
  <w15:docId w15:val="{6369DF1A-C81A-4545-9B6E-DA9377F5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50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0F"/>
  </w:style>
  <w:style w:type="paragraph" w:styleId="Footer">
    <w:name w:val="footer"/>
    <w:basedOn w:val="Normal"/>
    <w:link w:val="FooterChar"/>
    <w:uiPriority w:val="99"/>
    <w:unhideWhenUsed/>
    <w:rsid w:val="003C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0F"/>
  </w:style>
  <w:style w:type="paragraph" w:styleId="ListParagraph">
    <w:name w:val="List Paragraph"/>
    <w:basedOn w:val="Normal"/>
    <w:uiPriority w:val="34"/>
    <w:qFormat/>
    <w:rsid w:val="004D2D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11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dac.org/innovator-research-faq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63B6C6342A14295773F5D1E368957" ma:contentTypeVersion="11" ma:contentTypeDescription="Create a new document." ma:contentTypeScope="" ma:versionID="ac3fbcd30336cd6119cbdec6d31b6038">
  <xsd:schema xmlns:xsd="http://www.w3.org/2001/XMLSchema" xmlns:xs="http://www.w3.org/2001/XMLSchema" xmlns:p="http://schemas.microsoft.com/office/2006/metadata/properties" xmlns:ns2="08ae2828-048e-447e-a8e7-d716db8651d1" xmlns:ns3="e0200d4f-b522-49d2-a2ae-4a26a5f99741" targetNamespace="http://schemas.microsoft.com/office/2006/metadata/properties" ma:root="true" ma:fieldsID="d1b3efc8c68e603c7ee25d88c6255087" ns2:_="" ns3:_="">
    <xsd:import namespace="08ae2828-048e-447e-a8e7-d716db8651d1"/>
    <xsd:import namespace="e0200d4f-b522-49d2-a2ae-4a26a5f99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e2828-048e-447e-a8e7-d716db865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00d4f-b522-49d2-a2ae-4a26a5f99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28AD-3EFC-45B4-AAFE-5DF012F5D9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0200d4f-b522-49d2-a2ae-4a26a5f9974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8ae2828-048e-447e-a8e7-d716db8651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0FB863-A190-4300-8F9F-6D91D293EC2B}"/>
</file>

<file path=customXml/itemProps3.xml><?xml version="1.0" encoding="utf-8"?>
<ds:datastoreItem xmlns:ds="http://schemas.openxmlformats.org/officeDocument/2006/customXml" ds:itemID="{E89C29ED-2969-4598-8483-9D492D4B5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Powell</dc:creator>
  <cp:keywords/>
  <dc:description/>
  <cp:lastModifiedBy>Andy Powell</cp:lastModifiedBy>
  <cp:revision>53</cp:revision>
  <cp:lastPrinted>2019-06-11T20:23:00Z</cp:lastPrinted>
  <dcterms:created xsi:type="dcterms:W3CDTF">2019-06-11T17:32:00Z</dcterms:created>
  <dcterms:modified xsi:type="dcterms:W3CDTF">2019-07-23T17:53:00Z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0x010100E6963B6C6342A14295773F5D1E368957</vt:lpwstr>
  </property>
</Properties>
</file>